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CA" w:rsidRDefault="00DA0D84">
      <w:pPr>
        <w:rPr>
          <w:rFonts w:ascii="黑体" w:eastAsia="黑体" w:hAnsi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  <w:shd w:val="clear" w:color="auto" w:fill="FFFFFF"/>
        </w:rPr>
        <w:t>1</w:t>
      </w:r>
    </w:p>
    <w:p w:rsidR="00714ECA" w:rsidRDefault="00DA0D8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  <w:shd w:val="clear" w:color="auto" w:fill="FFFFFF"/>
        </w:rPr>
        <w:t>年教职工运动会竞赛规程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一、主办单位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安徽信息工程学院工会委员会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二、承办单位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通识教育与外国语学院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分工会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三、协办单位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党委办公室、文明办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四、主题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强体魄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健身心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共奋进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贺百年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五、比赛时间及地点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时间：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日、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16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日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地点：田径场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六、比赛分组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个人项目根据年龄，男、女各划分为甲、乙、丙三组进行比赛；集体项目不分年龄段。其中：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（一）甲组：男、女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岁以下（含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岁）；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（二）乙组：男、女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36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--50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岁（含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岁）；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（三）丙组：男、女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岁以上；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七、比赛项目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楷体" w:eastAsia="楷体" w:hAnsi="楷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楷体" w:eastAsia="楷体" w:hAnsi="楷体" w:cs="仿宋" w:hint="eastAsia"/>
          <w:b w:val="0"/>
          <w:color w:val="000000" w:themeColor="text1"/>
          <w:sz w:val="32"/>
          <w:szCs w:val="32"/>
          <w:shd w:val="clear" w:color="auto" w:fill="FFFFFF"/>
        </w:rPr>
        <w:t>（一）个人项目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lastRenderedPageBreak/>
        <w:t>1.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男子甲、乙组：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100m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200m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、跳远、铅球（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5KG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）、飞镖、射箭；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女子甲、乙组：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100m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200m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、跳远、铅球（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3KG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）、飞镖、射箭；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男子丙组：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60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米托球跑、飞镖、实心球、立定跳远、踢毽球；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4.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女子丙组：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60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米托球跑、飞镖、实心球、立定跳远、踢毽球。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楷体" w:eastAsia="楷体" w:hAnsi="楷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楷体" w:eastAsia="楷体" w:hAnsi="楷体" w:cs="仿宋" w:hint="eastAsia"/>
          <w:b w:val="0"/>
          <w:color w:val="000000" w:themeColor="text1"/>
          <w:sz w:val="32"/>
          <w:szCs w:val="32"/>
          <w:shd w:val="clear" w:color="auto" w:fill="FFFFFF"/>
        </w:rPr>
        <w:t>（二）集体项目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1.4*100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米混合接力（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女）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2.50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米旱地龙舟（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4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女）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爱的魔力转圈圈（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女）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4.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拔河比赛（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男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女）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八、组织报名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楷体" w:eastAsia="楷体" w:hAnsi="楷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楷体" w:eastAsia="楷体" w:hAnsi="楷体" w:cs="仿宋" w:hint="eastAsia"/>
          <w:b w:val="0"/>
          <w:color w:val="000000" w:themeColor="text1"/>
          <w:sz w:val="32"/>
          <w:szCs w:val="32"/>
          <w:shd w:val="clear" w:color="auto" w:fill="FFFFFF"/>
        </w:rPr>
        <w:t>（一）报名规定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以分工会为单位组建代表队，凡我校教职工身体健康者均可按所属组别报名。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每个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分工会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限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报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个队。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各分工会主席及校工会委员担任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双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领队，负责安全管理和日常管理工作。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4.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个人项目每队每项限报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人（兼报集体项目不限），集体项目每项限报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队，个人项目不得跨组参赛。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个人项目报名人数低于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人的取消比赛项目。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lastRenderedPageBreak/>
        <w:t>6.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赛前没有报名的不得现场随意参加项目。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楷体" w:eastAsia="楷体" w:hAnsi="楷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楷体" w:eastAsia="楷体" w:hAnsi="楷体" w:cs="仿宋" w:hint="eastAsia"/>
          <w:b w:val="0"/>
          <w:color w:val="000000" w:themeColor="text1"/>
          <w:sz w:val="32"/>
          <w:szCs w:val="32"/>
          <w:shd w:val="clear" w:color="auto" w:fill="FFFFFF"/>
        </w:rPr>
        <w:t>（二）报名办法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各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分工会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需在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202</w:t>
      </w:r>
      <w:r w:rsidR="00CE30C4"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</w:t>
      </w:r>
      <w:bookmarkStart w:id="0" w:name="_GoBack"/>
      <w:bookmarkEnd w:id="0"/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9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日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16:30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前提交需填写报名表（见附件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）电子稿发送邮箱：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jlli2@iflytek.com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，联系电话：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18196558046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，联系人：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李佳莉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九、录取名次与奖励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（一）每组每项取前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名，按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9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7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6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5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4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计分，团队项目计分加倍，只有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人（队）或不足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人（队）按实际参赛人数（队）录取，前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名运动员现场颁发奖牌及证书。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（二）按得分总和以单位录取团体总分前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3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名颁发奖牌。团体总分相等时，以获得单项第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1</w:t>
      </w: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名多者列前，以此类推。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仿宋_GB2312" w:eastAsia="仿宋_GB2312" w:hAnsi="仿宋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" w:cs="仿宋" w:hint="eastAsia"/>
          <w:b w:val="0"/>
          <w:color w:val="000000" w:themeColor="text1"/>
          <w:sz w:val="32"/>
          <w:szCs w:val="32"/>
          <w:shd w:val="clear" w:color="auto" w:fill="FFFFFF"/>
        </w:rPr>
        <w:t>（三）大会评选“优秀组织奖”，具体评选办法另定。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十、本规程安徽信息工程学院工会委员会负责解释。</w:t>
      </w:r>
    </w:p>
    <w:p w:rsidR="00714ECA" w:rsidRDefault="00DA0D84">
      <w:pPr>
        <w:pStyle w:val="a6"/>
        <w:spacing w:line="590" w:lineRule="exact"/>
        <w:ind w:firstLineChars="200" w:firstLine="640"/>
        <w:jc w:val="both"/>
        <w:rPr>
          <w:rStyle w:val="a7"/>
          <w:rFonts w:ascii="黑体" w:eastAsia="黑体" w:hAnsi="黑体" w:cs="仿宋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" w:hint="eastAsia"/>
          <w:b w:val="0"/>
          <w:color w:val="000000" w:themeColor="text1"/>
          <w:sz w:val="32"/>
          <w:szCs w:val="32"/>
          <w:shd w:val="clear" w:color="auto" w:fill="FFFFFF"/>
        </w:rPr>
        <w:t>十一、未尽事宜，另行通知。</w:t>
      </w:r>
    </w:p>
    <w:sectPr w:rsidR="0071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84" w:rsidRDefault="00DA0D84">
      <w:pPr>
        <w:spacing w:after="0"/>
      </w:pPr>
      <w:r>
        <w:separator/>
      </w:r>
    </w:p>
  </w:endnote>
  <w:endnote w:type="continuationSeparator" w:id="0">
    <w:p w:rsidR="00DA0D84" w:rsidRDefault="00DA0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84" w:rsidRDefault="00DA0D84">
      <w:pPr>
        <w:spacing w:after="0"/>
      </w:pPr>
      <w:r>
        <w:separator/>
      </w:r>
    </w:p>
  </w:footnote>
  <w:footnote w:type="continuationSeparator" w:id="0">
    <w:p w:rsidR="00DA0D84" w:rsidRDefault="00DA0D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53"/>
    <w:rsid w:val="00003E18"/>
    <w:rsid w:val="000876F6"/>
    <w:rsid w:val="000E47FF"/>
    <w:rsid w:val="0018351E"/>
    <w:rsid w:val="001D3774"/>
    <w:rsid w:val="00205E36"/>
    <w:rsid w:val="003210EF"/>
    <w:rsid w:val="00342273"/>
    <w:rsid w:val="00506509"/>
    <w:rsid w:val="005669BD"/>
    <w:rsid w:val="006377AE"/>
    <w:rsid w:val="006906A5"/>
    <w:rsid w:val="00714ECA"/>
    <w:rsid w:val="00724F03"/>
    <w:rsid w:val="0073368E"/>
    <w:rsid w:val="007637B7"/>
    <w:rsid w:val="007B306D"/>
    <w:rsid w:val="008C1E71"/>
    <w:rsid w:val="008E174C"/>
    <w:rsid w:val="00914748"/>
    <w:rsid w:val="009452E2"/>
    <w:rsid w:val="00A817ED"/>
    <w:rsid w:val="00AF1CA1"/>
    <w:rsid w:val="00B44D88"/>
    <w:rsid w:val="00BE3A97"/>
    <w:rsid w:val="00C35837"/>
    <w:rsid w:val="00C52625"/>
    <w:rsid w:val="00C6306E"/>
    <w:rsid w:val="00CB1054"/>
    <w:rsid w:val="00CD66F9"/>
    <w:rsid w:val="00CE30C4"/>
    <w:rsid w:val="00D37B03"/>
    <w:rsid w:val="00DA0D84"/>
    <w:rsid w:val="00E34BA0"/>
    <w:rsid w:val="00E52D63"/>
    <w:rsid w:val="00E53420"/>
    <w:rsid w:val="00E64DEB"/>
    <w:rsid w:val="00E90253"/>
    <w:rsid w:val="00EB7738"/>
    <w:rsid w:val="00F0420A"/>
    <w:rsid w:val="00F12080"/>
    <w:rsid w:val="00F54F0B"/>
    <w:rsid w:val="00F83B68"/>
    <w:rsid w:val="00FD692A"/>
    <w:rsid w:val="025E632C"/>
    <w:rsid w:val="086A5AC6"/>
    <w:rsid w:val="092779A3"/>
    <w:rsid w:val="0B7D628F"/>
    <w:rsid w:val="0D7F09D1"/>
    <w:rsid w:val="0F6338D4"/>
    <w:rsid w:val="101D4BE1"/>
    <w:rsid w:val="10A9633A"/>
    <w:rsid w:val="132F588F"/>
    <w:rsid w:val="15C82AAC"/>
    <w:rsid w:val="174829AE"/>
    <w:rsid w:val="19422E93"/>
    <w:rsid w:val="1CF3583E"/>
    <w:rsid w:val="1E9D31D4"/>
    <w:rsid w:val="1EF330FE"/>
    <w:rsid w:val="20673B5B"/>
    <w:rsid w:val="22517042"/>
    <w:rsid w:val="258E5A5A"/>
    <w:rsid w:val="2605664F"/>
    <w:rsid w:val="27416F58"/>
    <w:rsid w:val="279E4247"/>
    <w:rsid w:val="27F03DEA"/>
    <w:rsid w:val="28FD5262"/>
    <w:rsid w:val="2F4D0A72"/>
    <w:rsid w:val="302146FF"/>
    <w:rsid w:val="33A86031"/>
    <w:rsid w:val="349B4EAD"/>
    <w:rsid w:val="39255F62"/>
    <w:rsid w:val="3A3536C0"/>
    <w:rsid w:val="3B932718"/>
    <w:rsid w:val="41051DDD"/>
    <w:rsid w:val="43A54DCF"/>
    <w:rsid w:val="44202C67"/>
    <w:rsid w:val="47120FDD"/>
    <w:rsid w:val="4C1B376A"/>
    <w:rsid w:val="4C4F763B"/>
    <w:rsid w:val="4CD903DE"/>
    <w:rsid w:val="528F2FBA"/>
    <w:rsid w:val="52E306DE"/>
    <w:rsid w:val="569E33BB"/>
    <w:rsid w:val="578E1333"/>
    <w:rsid w:val="578E7CA8"/>
    <w:rsid w:val="59537F8B"/>
    <w:rsid w:val="5B130297"/>
    <w:rsid w:val="5D4C2B7C"/>
    <w:rsid w:val="6032612A"/>
    <w:rsid w:val="60AE3535"/>
    <w:rsid w:val="61832487"/>
    <w:rsid w:val="61FC09BC"/>
    <w:rsid w:val="620E1BE7"/>
    <w:rsid w:val="63F64D25"/>
    <w:rsid w:val="64440690"/>
    <w:rsid w:val="680966C3"/>
    <w:rsid w:val="6E29476C"/>
    <w:rsid w:val="717F270F"/>
    <w:rsid w:val="729A4AE0"/>
    <w:rsid w:val="7A547487"/>
    <w:rsid w:val="7A8A7771"/>
    <w:rsid w:val="7C7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qFormat/>
    <w:pPr>
      <w:spacing w:after="0" w:line="17" w:lineRule="atLeast"/>
      <w:outlineLvl w:val="0"/>
    </w:pPr>
    <w:rPr>
      <w:rFonts w:ascii="微软雅黑" w:hAnsi="微软雅黑" w:cs="Times New Roman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after="0"/>
    </w:pPr>
    <w:rPr>
      <w:rFonts w:ascii="微软雅黑" w:hAnsi="微软雅黑" w:cs="Times New Roman"/>
      <w:sz w:val="24"/>
    </w:rPr>
  </w:style>
  <w:style w:type="character" w:styleId="a7">
    <w:name w:val="Strong"/>
    <w:basedOn w:val="a0"/>
    <w:qFormat/>
    <w:rPr>
      <w:b/>
      <w:shd w:val="clear" w:color="auto" w:fill="5BC0DE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Pr>
      <w:color w:val="FFFFFF"/>
      <w:sz w:val="18"/>
      <w:szCs w:val="18"/>
      <w:vertAlign w:val="baseline"/>
    </w:rPr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search">
    <w:name w:val="search"/>
    <w:basedOn w:val="a0"/>
    <w:qFormat/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="Tahoma" w:eastAsia="微软雅黑" w:hAnsi="Tahoma" w:cs="黑体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ahoma" w:eastAsia="微软雅黑" w:hAnsi="Tahoma" w:cs="黑体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ahoma" w:eastAsia="微软雅黑" w:hAnsi="Tahoma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qFormat/>
    <w:pPr>
      <w:spacing w:after="0" w:line="17" w:lineRule="atLeast"/>
      <w:outlineLvl w:val="0"/>
    </w:pPr>
    <w:rPr>
      <w:rFonts w:ascii="微软雅黑" w:hAnsi="微软雅黑" w:cs="Times New Roman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after="0"/>
    </w:pPr>
    <w:rPr>
      <w:rFonts w:ascii="微软雅黑" w:hAnsi="微软雅黑" w:cs="Times New Roman"/>
      <w:sz w:val="24"/>
    </w:rPr>
  </w:style>
  <w:style w:type="character" w:styleId="a7">
    <w:name w:val="Strong"/>
    <w:basedOn w:val="a0"/>
    <w:qFormat/>
    <w:rPr>
      <w:b/>
      <w:shd w:val="clear" w:color="auto" w:fill="5BC0DE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Pr>
      <w:color w:val="FFFFFF"/>
      <w:sz w:val="18"/>
      <w:szCs w:val="18"/>
      <w:vertAlign w:val="baseline"/>
    </w:rPr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search">
    <w:name w:val="search"/>
    <w:basedOn w:val="a0"/>
    <w:qFormat/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="Tahoma" w:eastAsia="微软雅黑" w:hAnsi="Tahoma" w:cs="黑体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ahoma" w:eastAsia="微软雅黑" w:hAnsi="Tahoma" w:cs="黑体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ahoma" w:eastAsia="微软雅黑" w:hAnsi="Tahoma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18</cp:revision>
  <cp:lastPrinted>2020-10-30T04:51:00Z</cp:lastPrinted>
  <dcterms:created xsi:type="dcterms:W3CDTF">2020-10-30T02:29:00Z</dcterms:created>
  <dcterms:modified xsi:type="dcterms:W3CDTF">2021-09-28T10:16:00Z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C4034D39DE56455AB8D3A525BF60E54B</vt:lpwstr>
  </property>
</Properties>
</file>